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ind w:left="0" w:firstLine="0"/>
        <w:rPr>
          <w:sz w:val="20"/>
          <w:szCs w:val="20"/>
        </w:rPr>
      </w:pPr>
      <w:bookmarkStart w:colFirst="0" w:colLast="0" w:name="_heading=h.rxbywjqcnmk0" w:id="0"/>
      <w:bookmarkEnd w:id="0"/>
      <w:r w:rsidDel="00000000" w:rsidR="00000000" w:rsidRPr="00000000">
        <w:rPr>
          <w:rtl w:val="0"/>
        </w:rPr>
        <w:t xml:space="preserve">Bourse de recrutement au doctorat à l’UdeM et à l’UQO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0" w:firstLine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Formulaire</w:t>
        <w:br w:type="textWrapping"/>
        <w:t xml:space="preserve">Date limite pour les candidatures : 31 octobre </w:t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Identification</w:t>
      </w:r>
    </w:p>
    <w:tbl>
      <w:tblPr>
        <w:tblStyle w:val="Table1"/>
        <w:tblW w:w="5490.0" w:type="dxa"/>
        <w:jc w:val="left"/>
        <w:tblInd w:w="3543.30708661417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3735"/>
        <w:tblGridChange w:id="0">
          <w:tblGrid>
            <w:gridCol w:w="175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complet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Adresse postale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0507812499999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Adresse courriel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0507812499999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Nationalité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1"/>
        <w:ind w:left="3543.3070866141725" w:firstLine="0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Recherches doctorales</w:t>
      </w:r>
    </w:p>
    <w:tbl>
      <w:tblPr>
        <w:tblStyle w:val="Table2"/>
        <w:tblW w:w="5490.0" w:type="dxa"/>
        <w:jc w:val="left"/>
        <w:tblInd w:w="3543.30708661417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3735"/>
        <w:tblGridChange w:id="0">
          <w:tblGrid>
            <w:gridCol w:w="175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Titre de la thèse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Université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0507812499999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Directeur·trice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heading=h.osc8pz4z20lc" w:id="4"/>
      <w:bookmarkEnd w:id="4"/>
      <w:r w:rsidDel="00000000" w:rsidR="00000000" w:rsidRPr="00000000">
        <w:rPr>
          <w:rtl w:val="0"/>
        </w:rPr>
        <w:t xml:space="preserve">Parcours doctoral</w:t>
      </w:r>
    </w:p>
    <w:sdt>
      <w:sdtPr>
        <w:lock w:val="contentLocked"/>
        <w:id w:val="2050151590"/>
        <w:tag w:val="goog_rdk_0"/>
      </w:sdtPr>
      <w:sdtContent>
        <w:tbl>
          <w:tblPr>
            <w:tblStyle w:val="Table3"/>
            <w:tblW w:w="5520.0" w:type="dxa"/>
            <w:jc w:val="left"/>
            <w:tblInd w:w="3513.307086614172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85"/>
            <w:gridCol w:w="3735"/>
            <w:tblGridChange w:id="0">
              <w:tblGrid>
                <w:gridCol w:w="1785"/>
                <w:gridCol w:w="37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Date de début 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Date de fin prévu</w:t>
                </w:r>
              </w:p>
            </w:tc>
            <w:tc>
              <w:tcPr>
                <w:tcBorders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43.08661417322835" w:type="dxa"/>
                  <w:left w:w="43.08661417322835" w:type="dxa"/>
                  <w:bottom w:w="43.08661417322835" w:type="dxa"/>
                  <w:right w:w="43.08661417322835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pStyle w:val="Heading1"/>
        <w:ind w:left="3543.3070866141725" w:firstLine="0"/>
        <w:rPr/>
      </w:pPr>
      <w:bookmarkStart w:colFirst="0" w:colLast="0" w:name="_heading=h.2et92p0" w:id="5"/>
      <w:bookmarkEnd w:id="5"/>
      <w:r w:rsidDel="00000000" w:rsidR="00000000" w:rsidRPr="00000000">
        <w:rPr>
          <w:rtl w:val="0"/>
        </w:rPr>
        <w:t xml:space="preserve">Stade du parcours au moment de la demande de bourse</w:t>
      </w:r>
    </w:p>
    <w:p w:rsidR="00000000" w:rsidDel="00000000" w:rsidP="00000000" w:rsidRDefault="00000000" w:rsidRPr="00000000" w14:paraId="0000001A">
      <w:pPr>
        <w:spacing w:after="80" w:before="80" w:lineRule="auto"/>
        <w:ind w:left="3543.3070866141725" w:firstLine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▢ Inscription en cours</w:t>
      </w:r>
    </w:p>
    <w:p w:rsidR="00000000" w:rsidDel="00000000" w:rsidP="00000000" w:rsidRDefault="00000000" w:rsidRPr="00000000" w14:paraId="0000001B">
      <w:pPr>
        <w:spacing w:after="80" w:before="80" w:lineRule="auto"/>
        <w:ind w:left="3543.3070866141725" w:firstLine="0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▢ Pré examen synthèse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ind w:left="3543.3070866141725" w:firstLine="0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▢ Post examen synthèse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ind w:left="3543.3070866141725" w:firstLine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▢ Fin de rédaction</w:t>
      </w:r>
    </w:p>
    <w:p w:rsidR="00000000" w:rsidDel="00000000" w:rsidP="00000000" w:rsidRDefault="00000000" w:rsidRPr="00000000" w14:paraId="0000001E">
      <w:pPr>
        <w:spacing w:after="80" w:before="80" w:lineRule="auto"/>
        <w:ind w:left="3543.3070866141725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ind w:left="3543.30708661417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Avancement de la recherche et calendrier de réalisation (300 mots max.) </w:t>
      </w:r>
    </w:p>
    <w:tbl>
      <w:tblPr>
        <w:tblStyle w:val="Table4"/>
        <w:tblW w:w="5482.6929133858275" w:type="dxa"/>
        <w:jc w:val="left"/>
        <w:tblInd w:w="3543.30708661417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2.6929133858275"/>
        <w:tblGridChange w:id="0">
          <w:tblGrid>
            <w:gridCol w:w="5482.6929133858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left="3543.3070866141725" w:firstLine="0"/>
        <w:rPr/>
      </w:pPr>
      <w:bookmarkStart w:colFirst="0" w:colLast="0" w:name="_heading=h.tyjcwt" w:id="6"/>
      <w:bookmarkEnd w:id="6"/>
      <w:r w:rsidDel="00000000" w:rsidR="00000000" w:rsidRPr="00000000">
        <w:rPr>
          <w:rtl w:val="0"/>
        </w:rPr>
        <w:t xml:space="preserve">Axe(s) de recherche qui s’arriment au projet</w:t>
      </w:r>
    </w:p>
    <w:p w:rsidR="00000000" w:rsidDel="00000000" w:rsidP="00000000" w:rsidRDefault="00000000" w:rsidRPr="00000000" w14:paraId="00000023">
      <w:pPr>
        <w:spacing w:after="80" w:before="80" w:lineRule="auto"/>
        <w:ind w:left="3543.3070866141725" w:firstLine="0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▢ La collection exposée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ind w:left="3543.3070866141725" w:firstLine="0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▢ La collection engagée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80" w:lineRule="auto"/>
        <w:ind w:left="3543.3070866141725" w:firstLine="0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▢ La collection élargie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ind w:left="3543.3070866141725" w:firstLine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▢ La collection partagée</w:t>
      </w:r>
    </w:p>
    <w:p w:rsidR="00000000" w:rsidDel="00000000" w:rsidP="00000000" w:rsidRDefault="00000000" w:rsidRPr="00000000" w14:paraId="00000027">
      <w:pPr>
        <w:spacing w:after="80" w:before="80" w:lineRule="auto"/>
        <w:ind w:left="3543.3070866141725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bookmarkStart w:colFirst="0" w:colLast="0" w:name="_heading=h.iqgrorgrpwpe" w:id="7"/>
      <w:bookmarkEnd w:id="7"/>
      <w:r w:rsidDel="00000000" w:rsidR="00000000" w:rsidRPr="00000000">
        <w:rPr>
          <w:rtl w:val="0"/>
        </w:rPr>
        <w:t xml:space="preserve">Autres sources de financement prévues ou obtenues</w:t>
      </w:r>
    </w:p>
    <w:tbl>
      <w:tblPr>
        <w:tblStyle w:val="Table5"/>
        <w:tblW w:w="5482.6929133858275" w:type="dxa"/>
        <w:jc w:val="left"/>
        <w:tblInd w:w="3543.30708661417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2.6929133858275"/>
        <w:tblGridChange w:id="0">
          <w:tblGrid>
            <w:gridCol w:w="5482.6929133858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du Whyte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320"/>
        <w:tab w:val="right" w:leader="none" w:pos="8640"/>
      </w:tabs>
      <w:spacing w:line="276" w:lineRule="auto"/>
      <w:ind w:left="-1417.3228346456694" w:right="-1440" w:firstLine="0"/>
      <w:jc w:val="center"/>
      <w:rPr>
        <w:rFonts w:ascii="Edu Whyte" w:cs="Edu Whyte" w:eastAsia="Edu Whyte" w:hAnsi="Edu Why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320"/>
        <w:tab w:val="right" w:leader="none" w:pos="8640"/>
      </w:tabs>
      <w:spacing w:line="276" w:lineRule="auto"/>
      <w:ind w:left="-1417.3228346456694" w:right="-1440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04" w:lineRule="auto"/>
      <w:ind w:left="1701" w:firstLine="0"/>
      <w:rPr>
        <w:rFonts w:ascii="Helvetica Neue" w:cs="Helvetica Neue" w:eastAsia="Helvetica Neue" w:hAnsi="Helvetica Neue"/>
        <w:b w:val="1"/>
        <w:bCs w:val="1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20"/>
        <w:szCs w:val="20"/>
        <w:rtl w:val="0"/>
      </w:rPr>
      <w:t xml:space="preserve">Partenariat 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1"/>
        <w:iCs w:val="1"/>
        <w:sz w:val="20"/>
        <w:szCs w:val="20"/>
        <w:rtl w:val="0"/>
      </w:rPr>
      <w:t xml:space="preserve">Des nouveaux usages des collections </w:t>
      <w:br w:type="textWrapping"/>
      <w:t xml:space="preserve">dans les musées d’art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-209546</wp:posOffset>
          </wp:positionH>
          <wp:positionV relativeFrom="paragraph">
            <wp:posOffset>-28571</wp:posOffset>
          </wp:positionV>
          <wp:extent cx="605790" cy="43116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" l="0" r="0" t="7"/>
                  <a:stretch>
                    <a:fillRect/>
                  </a:stretch>
                </pic:blipFill>
                <pic:spPr>
                  <a:xfrm>
                    <a:off x="0" y="0"/>
                    <a:ext cx="605790" cy="431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lang w:val="fr"/>
      </w:rPr>
    </w:rPrDefault>
    <w:pPrDefault>
      <w:pPr>
        <w:spacing w:after="240" w:lineRule="auto"/>
        <w:ind w:left="3401.5748031496064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3543.3070866141725" w:firstLine="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180" w:lineRule="auto"/>
    </w:pPr>
    <w:rPr>
      <w:rFonts w:ascii="Helvetica Neue" w:cs="Helvetica Neue" w:eastAsia="Helvetica Neue" w:hAnsi="Helvetica Neue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7Pl0ypOHYzMbFhIaHepNrq6D+w==">CgMxLjAaHwoBMBIaChgICVIUChJ0YWJsZS45YjQxcHBpYTg3NWsyDmgucnhieXdqcWNubWswMgloLjMwajB6bGwyCWguMWZvYjl0ZTIJaC4zem55c2g3Mg5oLm9zYzhwejR6MjBsYzIJaC4yZXQ5MnAwMghoLnR5amN3dDIOaC5pcWdyb3JncnB3cGU4AHIhMTlNTWxYR0FydXE2X0FFQ25FUkVOT3JOVFBJd3hHdUJ3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